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附件：采购需求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640" w:firstLineChars="6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44"/>
          <w:szCs w:val="44"/>
        </w:rPr>
        <w:t>、</w:t>
      </w:r>
      <w:r>
        <w:rPr>
          <w:rFonts w:hint="eastAsia"/>
          <w:sz w:val="44"/>
          <w:szCs w:val="44"/>
          <w:lang w:val="en-US" w:eastAsia="zh-CN"/>
        </w:rPr>
        <w:t>技术要求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设备功能：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报警系统</w:t>
      </w:r>
      <w:r>
        <w:rPr>
          <w:rFonts w:hint="eastAsia" w:ascii="宋体" w:hAnsi="宋体" w:cs="宋体"/>
          <w:sz w:val="28"/>
          <w:szCs w:val="28"/>
        </w:rPr>
        <w:t>控制器能为可燃气体探测器和所连接的其他部件供电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工作电压：</w:t>
      </w:r>
      <w:r>
        <w:rPr>
          <w:rFonts w:ascii="宋体" w:hAnsi="宋体" w:cs="宋体"/>
          <w:sz w:val="28"/>
          <w:szCs w:val="28"/>
        </w:rPr>
        <w:t>220VAC</w:t>
      </w:r>
      <w:r>
        <w:rPr>
          <w:rFonts w:hint="eastAsia" w:ascii="宋体" w:hAnsi="宋体" w:cs="宋体"/>
          <w:sz w:val="28"/>
          <w:szCs w:val="28"/>
        </w:rPr>
        <w:t>±</w:t>
      </w:r>
      <w:r>
        <w:rPr>
          <w:rFonts w:ascii="宋体" w:hAnsi="宋体" w:cs="宋体"/>
          <w:sz w:val="28"/>
          <w:szCs w:val="28"/>
        </w:rPr>
        <w:t>15%(50Hz)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电源线输入端应设接线端子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报警系统</w:t>
      </w:r>
      <w:r>
        <w:rPr>
          <w:rFonts w:hint="eastAsia" w:ascii="宋体" w:hAnsi="宋体" w:cs="宋体"/>
          <w:sz w:val="28"/>
          <w:szCs w:val="28"/>
        </w:rPr>
        <w:t>控制器应具有多通道实时浓度显示功能，用文字显示信息时应采用中文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报警显示误差：±</w:t>
      </w:r>
      <w:r>
        <w:rPr>
          <w:rFonts w:ascii="宋体" w:hAnsi="宋体" w:cs="宋体"/>
          <w:sz w:val="28"/>
          <w:szCs w:val="28"/>
        </w:rPr>
        <w:t>5% LEL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报警系统</w:t>
      </w:r>
      <w:r>
        <w:rPr>
          <w:rFonts w:hint="eastAsia" w:ascii="宋体" w:hAnsi="宋体" w:cs="宋体"/>
          <w:sz w:val="28"/>
          <w:szCs w:val="28"/>
        </w:rPr>
        <w:t>控制器应具有低限、高限两段报警功能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控制器应有手动复位、计时、故障报警、自检、历史记录保存等功能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应设置专用故障指示设施，应与可燃气体报警信号有显著区别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报警系统</w:t>
      </w:r>
      <w:r>
        <w:rPr>
          <w:rFonts w:hint="eastAsia" w:ascii="宋体" w:hAnsi="宋体" w:cs="宋体"/>
          <w:sz w:val="28"/>
          <w:szCs w:val="28"/>
        </w:rPr>
        <w:t>控制器应具有备用电源功能。在主电停电后，备用电源应使气体报警监控系统正常监视</w:t>
      </w:r>
      <w:r>
        <w:rPr>
          <w:rFonts w:ascii="宋体" w:hAnsi="宋体" w:cs="宋体"/>
          <w:sz w:val="28"/>
          <w:szCs w:val="28"/>
        </w:rPr>
        <w:t>1.5</w:t>
      </w:r>
      <w:r>
        <w:rPr>
          <w:rFonts w:hint="eastAsia" w:ascii="宋体" w:hAnsi="宋体" w:cs="宋体"/>
          <w:sz w:val="28"/>
          <w:szCs w:val="28"/>
        </w:rPr>
        <w:t>小时以上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具备远传功能，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RS485(标准MODBUS协议）总线通讯接口，需满足</w:t>
      </w:r>
      <w:r>
        <w:rPr>
          <w:rFonts w:hint="eastAsia"/>
          <w:sz w:val="28"/>
          <w:szCs w:val="28"/>
        </w:rPr>
        <w:t>GB16808-2008《可燃气体报警控制器技术要求和试验方法》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新国标要求。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cs="宋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 xml:space="preserve">商务要求 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交货地点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方式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交货地点：黄山市屯溪区中共</w:t>
      </w:r>
      <w:r>
        <w:rPr>
          <w:rFonts w:hint="default"/>
          <w:sz w:val="28"/>
          <w:szCs w:val="28"/>
          <w:lang w:val="en" w:eastAsia="zh-CN"/>
        </w:rPr>
        <w:t>中共黄山市委党校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交货时间：接到通知后7个工作日内完成。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设备质保期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设备质保期为：一年（安装调试正常运行之日起计），</w:t>
      </w:r>
      <w:r>
        <w:rPr>
          <w:rFonts w:hint="eastAsia" w:ascii="宋体" w:hAnsi="宋体" w:eastAsia="宋体"/>
          <w:sz w:val="28"/>
          <w:szCs w:val="28"/>
        </w:rPr>
        <w:t>质保期内除人为原因造成损坏情况</w:t>
      </w:r>
      <w:r>
        <w:rPr>
          <w:rFonts w:hint="eastAsia" w:ascii="宋体" w:hAnsi="宋体"/>
          <w:sz w:val="28"/>
          <w:szCs w:val="28"/>
          <w:lang w:val="en-US" w:eastAsia="zh-CN"/>
        </w:rPr>
        <w:t>外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宋体" w:hAnsi="宋体"/>
          <w:sz w:val="28"/>
          <w:szCs w:val="28"/>
          <w:lang w:val="en-US" w:eastAsia="zh-CN"/>
        </w:rPr>
        <w:t>卖方</w:t>
      </w:r>
      <w:r>
        <w:rPr>
          <w:rFonts w:hint="eastAsia" w:ascii="宋体" w:hAnsi="宋体" w:eastAsia="宋体"/>
          <w:sz w:val="28"/>
          <w:szCs w:val="28"/>
        </w:rPr>
        <w:t>负责无偿维修更换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卖方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提供维修、保养、备件供应、技术咨询、技术培训等系列服务。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费用结算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系统安装调试完毕，正常运行1个月内，卖方开具全额增值税普通发票一次性付清。</w:t>
      </w:r>
    </w:p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425A7"/>
    <w:multiLevelType w:val="singleLevel"/>
    <w:tmpl w:val="D87425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E632"/>
    <w:rsid w:val="FFF7E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2024-08-12T20:00:00Z</dcterms:created>
  <dc:creator>greatwall</dc:creator>
  <cp:lastModifiedBy>greatwall</cp:lastModifiedBy>
  <dcterms:modified xsi:type="dcterms:W3CDTF">2024-08-12T20:00:58Z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